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3377"/>
        <w:gridCol w:w="2471"/>
        <w:gridCol w:w="748"/>
        <w:gridCol w:w="1361"/>
      </w:tblGrid>
      <w:tr w:rsidR="001F469E" w:rsidRPr="001F469E" w:rsidTr="00D71666">
        <w:trPr>
          <w:trHeight w:val="285"/>
        </w:trPr>
        <w:tc>
          <w:tcPr>
            <w:tcW w:w="8448" w:type="dxa"/>
            <w:gridSpan w:val="5"/>
            <w:shd w:val="clear" w:color="auto" w:fill="33CC33"/>
            <w:noWrap/>
            <w:hideMark/>
          </w:tcPr>
          <w:p w:rsidR="001F469E" w:rsidRPr="001F469E" w:rsidRDefault="001F469E" w:rsidP="001F469E">
            <w:pPr>
              <w:jc w:val="center"/>
              <w:rPr>
                <w:b/>
                <w:bCs/>
                <w:highlight w:val="green"/>
              </w:rPr>
            </w:pPr>
            <w:bookmarkStart w:id="0" w:name="_GoBack"/>
            <w:bookmarkEnd w:id="0"/>
            <w:r w:rsidRPr="00D71666">
              <w:rPr>
                <w:b/>
                <w:bCs/>
              </w:rPr>
              <w:t>Riverside Regional Medical Center</w:t>
            </w:r>
          </w:p>
        </w:tc>
      </w:tr>
      <w:tr w:rsidR="001F469E" w:rsidRPr="001F469E" w:rsidTr="00D71666">
        <w:trPr>
          <w:trHeight w:val="300"/>
        </w:trPr>
        <w:tc>
          <w:tcPr>
            <w:tcW w:w="8448" w:type="dxa"/>
            <w:gridSpan w:val="5"/>
            <w:shd w:val="clear" w:color="auto" w:fill="FFFF00"/>
            <w:noWrap/>
            <w:hideMark/>
          </w:tcPr>
          <w:p w:rsidR="001F469E" w:rsidRPr="001F469E" w:rsidRDefault="001F469E" w:rsidP="001F469E">
            <w:pPr>
              <w:jc w:val="center"/>
              <w:rPr>
                <w:b/>
                <w:bCs/>
                <w:highlight w:val="yellow"/>
              </w:rPr>
            </w:pPr>
            <w:r w:rsidRPr="00D71666">
              <w:rPr>
                <w:b/>
                <w:bCs/>
              </w:rPr>
              <w:t>Pheresis Catheter</w:t>
            </w:r>
          </w:p>
        </w:tc>
      </w:tr>
      <w:tr w:rsidR="001F469E" w:rsidRPr="001F469E" w:rsidTr="001F469E">
        <w:trPr>
          <w:trHeight w:val="300"/>
        </w:trPr>
        <w:tc>
          <w:tcPr>
            <w:tcW w:w="8448" w:type="dxa"/>
            <w:gridSpan w:val="5"/>
            <w:noWrap/>
            <w:hideMark/>
          </w:tcPr>
          <w:p w:rsidR="001F469E" w:rsidRPr="001F469E" w:rsidRDefault="001F469E" w:rsidP="00D71666">
            <w:r w:rsidRPr="001F469E">
              <w:t>A pheresis catheter is a larger bore, shorter length central venous catheter that allows for the collection and reinfusion of blood products.  Often patients receiving Provenge will require a ph</w:t>
            </w:r>
            <w:r w:rsidR="00D71666">
              <w:t>e</w:t>
            </w:r>
            <w:r w:rsidRPr="001F469E">
              <w:t>resis catheter.  The American Red Cross can maintain the line.  Distal tips on a non</w:t>
            </w:r>
            <w:r w:rsidR="00D71666">
              <w:t>-</w:t>
            </w:r>
            <w:r w:rsidRPr="001F469E">
              <w:t>tunneled catheter are open ended therefor requiring clamping.  Verify specific guidelines of the particular catheter placed with the manufacturer prior to use.</w:t>
            </w:r>
          </w:p>
        </w:tc>
      </w:tr>
      <w:tr w:rsidR="001F469E" w:rsidRPr="001F469E" w:rsidTr="001F469E">
        <w:trPr>
          <w:trHeight w:val="375"/>
        </w:trPr>
        <w:tc>
          <w:tcPr>
            <w:tcW w:w="3868" w:type="dxa"/>
            <w:gridSpan w:val="2"/>
            <w:noWrap/>
          </w:tcPr>
          <w:p w:rsidR="001F469E" w:rsidRPr="001F469E" w:rsidRDefault="001F469E"/>
        </w:tc>
        <w:tc>
          <w:tcPr>
            <w:tcW w:w="2471" w:type="dxa"/>
            <w:noWrap/>
          </w:tcPr>
          <w:p w:rsidR="001F469E" w:rsidRPr="001F469E" w:rsidRDefault="001F469E"/>
        </w:tc>
        <w:tc>
          <w:tcPr>
            <w:tcW w:w="2109" w:type="dxa"/>
            <w:gridSpan w:val="2"/>
            <w:noWrap/>
          </w:tcPr>
          <w:p w:rsidR="001F469E" w:rsidRPr="001F469E" w:rsidRDefault="001F469E"/>
        </w:tc>
      </w:tr>
      <w:tr w:rsidR="001F469E" w:rsidRPr="001F469E" w:rsidTr="001F469E">
        <w:trPr>
          <w:trHeight w:val="375"/>
        </w:trPr>
        <w:tc>
          <w:tcPr>
            <w:tcW w:w="3868" w:type="dxa"/>
            <w:gridSpan w:val="2"/>
            <w:noWrap/>
            <w:hideMark/>
          </w:tcPr>
          <w:p w:rsidR="001F469E" w:rsidRPr="001F469E" w:rsidRDefault="001F469E">
            <w:r w:rsidRPr="001F469E">
              <w:t xml:space="preserve"> Employee Name: </w:t>
            </w:r>
          </w:p>
        </w:tc>
        <w:tc>
          <w:tcPr>
            <w:tcW w:w="2471" w:type="dxa"/>
            <w:noWrap/>
            <w:hideMark/>
          </w:tcPr>
          <w:p w:rsidR="001F469E" w:rsidRPr="001F469E" w:rsidRDefault="001F469E">
            <w:r w:rsidRPr="001F469E">
              <w:t xml:space="preserve">Unit:   </w:t>
            </w:r>
          </w:p>
        </w:tc>
        <w:tc>
          <w:tcPr>
            <w:tcW w:w="2109" w:type="dxa"/>
            <w:gridSpan w:val="2"/>
            <w:noWrap/>
            <w:hideMark/>
          </w:tcPr>
          <w:p w:rsidR="001F469E" w:rsidRPr="001F469E" w:rsidRDefault="001F469E">
            <w:r w:rsidRPr="001F469E">
              <w:t>Date:</w:t>
            </w:r>
          </w:p>
        </w:tc>
      </w:tr>
      <w:tr w:rsidR="001F469E" w:rsidRPr="001F469E" w:rsidTr="001F469E">
        <w:trPr>
          <w:trHeight w:val="264"/>
        </w:trPr>
        <w:tc>
          <w:tcPr>
            <w:tcW w:w="49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5848" w:type="dxa"/>
            <w:gridSpan w:val="2"/>
            <w:noWrap/>
            <w:hideMark/>
          </w:tcPr>
          <w:p w:rsidR="001F469E" w:rsidRPr="001F469E" w:rsidRDefault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Steps: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MET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NOT MET</w:t>
            </w:r>
          </w:p>
        </w:tc>
      </w:tr>
      <w:tr w:rsidR="001F469E" w:rsidRPr="001F469E" w:rsidTr="001F469E">
        <w:trPr>
          <w:trHeight w:val="264"/>
        </w:trPr>
        <w:tc>
          <w:tcPr>
            <w:tcW w:w="491" w:type="dxa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1</w:t>
            </w:r>
          </w:p>
        </w:tc>
        <w:tc>
          <w:tcPr>
            <w:tcW w:w="5848" w:type="dxa"/>
            <w:gridSpan w:val="2"/>
          </w:tcPr>
          <w:p w:rsidR="001F469E" w:rsidRPr="001F469E" w:rsidRDefault="001F469E">
            <w:r>
              <w:t>Confirm order from provider.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1F469E">
        <w:trPr>
          <w:trHeight w:val="495"/>
        </w:trPr>
        <w:tc>
          <w:tcPr>
            <w:tcW w:w="491" w:type="dxa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2</w:t>
            </w:r>
          </w:p>
        </w:tc>
        <w:tc>
          <w:tcPr>
            <w:tcW w:w="5848" w:type="dxa"/>
            <w:gridSpan w:val="2"/>
          </w:tcPr>
          <w:p w:rsidR="001F469E" w:rsidRPr="001F469E" w:rsidRDefault="001F469E">
            <w:r>
              <w:t>Gather supplies: Non-sterile gloves, alcohol prep pads (2-3), prefilled 0.9% NS syringes, 2-2.5ml heparin syringes (1000u/ml concentration) from pharmacy, 2 empty 10 ml syringes, 2 luer lock plugs, CHG (</w:t>
            </w:r>
            <w:r w:rsidRPr="001F469E">
              <w:t>chlorhexidine</w:t>
            </w:r>
            <w:r>
              <w:t>) bio-patch, face mask, central line dressing kit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305"/>
        </w:trPr>
        <w:tc>
          <w:tcPr>
            <w:tcW w:w="491" w:type="dxa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3</w:t>
            </w:r>
          </w:p>
        </w:tc>
        <w:tc>
          <w:tcPr>
            <w:tcW w:w="5848" w:type="dxa"/>
            <w:gridSpan w:val="2"/>
          </w:tcPr>
          <w:p w:rsidR="001F469E" w:rsidRPr="001F469E" w:rsidRDefault="001F469E">
            <w:r>
              <w:t>Identify patient per institutional protocol.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1F469E">
        <w:trPr>
          <w:trHeight w:val="350"/>
        </w:trPr>
        <w:tc>
          <w:tcPr>
            <w:tcW w:w="491" w:type="dxa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4</w:t>
            </w:r>
          </w:p>
        </w:tc>
        <w:tc>
          <w:tcPr>
            <w:tcW w:w="5848" w:type="dxa"/>
            <w:gridSpan w:val="2"/>
          </w:tcPr>
          <w:p w:rsidR="001F469E" w:rsidRPr="001F469E" w:rsidRDefault="001F469E">
            <w:r>
              <w:t>Don face mask. Have patient apply face mask.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1F469E">
        <w:trPr>
          <w:trHeight w:val="530"/>
        </w:trPr>
        <w:tc>
          <w:tcPr>
            <w:tcW w:w="491" w:type="dxa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5</w:t>
            </w:r>
          </w:p>
        </w:tc>
        <w:tc>
          <w:tcPr>
            <w:tcW w:w="5848" w:type="dxa"/>
            <w:gridSpan w:val="2"/>
          </w:tcPr>
          <w:p w:rsidR="001F469E" w:rsidRPr="001F469E" w:rsidRDefault="001F469E">
            <w:r>
              <w:t>INSPECT CATHETER SITE FOR SIGNS OR SYMPTOMS OF INFECTION</w:t>
            </w:r>
            <w:r w:rsidR="00D71666">
              <w:t xml:space="preserve"> AND REPORT ABNORMAL FINDINGS TO THE PROVIDER OVERSEEING THE PATIENT’S CARE.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341"/>
        </w:trPr>
        <w:tc>
          <w:tcPr>
            <w:tcW w:w="491" w:type="dxa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6</w:t>
            </w:r>
          </w:p>
        </w:tc>
        <w:tc>
          <w:tcPr>
            <w:tcW w:w="5848" w:type="dxa"/>
            <w:gridSpan w:val="2"/>
          </w:tcPr>
          <w:p w:rsidR="001F469E" w:rsidRPr="001F469E" w:rsidRDefault="00D71666">
            <w:r>
              <w:t>Position patient for comfort and optimal visualization of site.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D71666" w:rsidRPr="001F469E" w:rsidTr="00D71666">
        <w:trPr>
          <w:trHeight w:val="350"/>
        </w:trPr>
        <w:tc>
          <w:tcPr>
            <w:tcW w:w="491" w:type="dxa"/>
            <w:noWrap/>
          </w:tcPr>
          <w:p w:rsidR="00D71666" w:rsidRPr="001F469E" w:rsidRDefault="00D71666" w:rsidP="001F469E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2"/>
          </w:tcPr>
          <w:p w:rsidR="00D71666" w:rsidRDefault="00D71666"/>
        </w:tc>
        <w:tc>
          <w:tcPr>
            <w:tcW w:w="748" w:type="dxa"/>
            <w:noWrap/>
          </w:tcPr>
          <w:p w:rsidR="00D71666" w:rsidRPr="001F469E" w:rsidRDefault="00D71666"/>
        </w:tc>
        <w:tc>
          <w:tcPr>
            <w:tcW w:w="1361" w:type="dxa"/>
            <w:noWrap/>
          </w:tcPr>
          <w:p w:rsidR="00D71666" w:rsidRPr="001F469E" w:rsidRDefault="00D71666"/>
        </w:tc>
      </w:tr>
      <w:tr w:rsidR="001F469E" w:rsidRPr="001F469E" w:rsidTr="00D71666">
        <w:trPr>
          <w:trHeight w:val="350"/>
        </w:trPr>
        <w:tc>
          <w:tcPr>
            <w:tcW w:w="491" w:type="dxa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2"/>
          </w:tcPr>
          <w:p w:rsidR="001F469E" w:rsidRPr="001F469E" w:rsidRDefault="00D71666">
            <w:r>
              <w:t>To change a dressing: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D71666" w:rsidRPr="001F469E" w:rsidTr="00D71666">
        <w:trPr>
          <w:trHeight w:val="576"/>
        </w:trPr>
        <w:tc>
          <w:tcPr>
            <w:tcW w:w="491" w:type="dxa"/>
            <w:noWrap/>
          </w:tcPr>
          <w:p w:rsidR="00D71666" w:rsidRDefault="00D71666" w:rsidP="001F469E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2"/>
          </w:tcPr>
          <w:p w:rsidR="00D71666" w:rsidRPr="00D71666" w:rsidRDefault="00D71666">
            <w:pPr>
              <w:rPr>
                <w:i/>
              </w:rPr>
            </w:pPr>
            <w:r w:rsidRPr="00D71666">
              <w:rPr>
                <w:i/>
              </w:rPr>
              <w:t>Perform</w:t>
            </w:r>
            <w:r>
              <w:rPr>
                <w:i/>
              </w:rPr>
              <w:t xml:space="preserve"> a dressing change if the dressing becomes wet, soiled, contaminated or non occlusive or with access.</w:t>
            </w:r>
          </w:p>
        </w:tc>
        <w:tc>
          <w:tcPr>
            <w:tcW w:w="748" w:type="dxa"/>
            <w:noWrap/>
          </w:tcPr>
          <w:p w:rsidR="00D71666" w:rsidRPr="001F469E" w:rsidRDefault="00D71666"/>
        </w:tc>
        <w:tc>
          <w:tcPr>
            <w:tcW w:w="1361" w:type="dxa"/>
            <w:noWrap/>
          </w:tcPr>
          <w:p w:rsidR="00D71666" w:rsidRPr="001F469E" w:rsidRDefault="00D71666"/>
        </w:tc>
      </w:tr>
      <w:tr w:rsidR="001F469E" w:rsidRPr="001F469E" w:rsidTr="00D71666">
        <w:trPr>
          <w:trHeight w:val="576"/>
        </w:trPr>
        <w:tc>
          <w:tcPr>
            <w:tcW w:w="491" w:type="dxa"/>
            <w:noWrap/>
          </w:tcPr>
          <w:p w:rsidR="001F469E" w:rsidRPr="001F469E" w:rsidRDefault="00D71666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848" w:type="dxa"/>
            <w:gridSpan w:val="2"/>
          </w:tcPr>
          <w:p w:rsidR="001F469E" w:rsidRPr="001F469E" w:rsidRDefault="00D71666">
            <w:r>
              <w:t>Perform hand hygiene per institutional protocol.  Apply non-sterile gloves.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456"/>
        </w:trPr>
        <w:tc>
          <w:tcPr>
            <w:tcW w:w="491" w:type="dxa"/>
            <w:noWrap/>
          </w:tcPr>
          <w:p w:rsidR="001F469E" w:rsidRPr="001F469E" w:rsidRDefault="00D71666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48" w:type="dxa"/>
            <w:gridSpan w:val="2"/>
          </w:tcPr>
          <w:p w:rsidR="001F469E" w:rsidRPr="001F469E" w:rsidRDefault="00D71666">
            <w:r>
              <w:t>Cautiously remove old dressing.  Remove gloves and perform hand hygiene.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521"/>
        </w:trPr>
        <w:tc>
          <w:tcPr>
            <w:tcW w:w="491" w:type="dxa"/>
            <w:noWrap/>
          </w:tcPr>
          <w:p w:rsidR="001F469E" w:rsidRPr="001F469E" w:rsidRDefault="00D71666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48" w:type="dxa"/>
            <w:gridSpan w:val="2"/>
          </w:tcPr>
          <w:p w:rsidR="001F469E" w:rsidRPr="001F469E" w:rsidRDefault="00D71666">
            <w:r>
              <w:t>Open dressing tray and place all materials on the tray using sterile technique.  Apply sterile gloves.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332"/>
        </w:trPr>
        <w:tc>
          <w:tcPr>
            <w:tcW w:w="491" w:type="dxa"/>
            <w:noWrap/>
          </w:tcPr>
          <w:p w:rsidR="001F469E" w:rsidRPr="001F469E" w:rsidRDefault="00D71666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48" w:type="dxa"/>
            <w:gridSpan w:val="2"/>
          </w:tcPr>
          <w:p w:rsidR="001F469E" w:rsidRPr="001F469E" w:rsidRDefault="00D71666">
            <w:r>
              <w:t>Clean insertion site with CHG swab and allow to dry 2 minutes.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540"/>
        </w:trPr>
        <w:tc>
          <w:tcPr>
            <w:tcW w:w="491" w:type="dxa"/>
            <w:noWrap/>
          </w:tcPr>
          <w:p w:rsidR="001F469E" w:rsidRPr="001F469E" w:rsidRDefault="00D71666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848" w:type="dxa"/>
            <w:gridSpan w:val="2"/>
          </w:tcPr>
          <w:p w:rsidR="001F469E" w:rsidRPr="001F469E" w:rsidRDefault="00D71666">
            <w:r>
              <w:t>Apply CHG biopatch as well as bio-occlusive dressing.   Write name and date.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341"/>
        </w:trPr>
        <w:tc>
          <w:tcPr>
            <w:tcW w:w="491" w:type="dxa"/>
            <w:noWrap/>
          </w:tcPr>
          <w:p w:rsidR="001F469E" w:rsidRPr="001F469E" w:rsidRDefault="001F469E" w:rsidP="001F469E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2"/>
          </w:tcPr>
          <w:p w:rsidR="001F469E" w:rsidRPr="001F469E" w:rsidRDefault="001F469E"/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359"/>
        </w:trPr>
        <w:tc>
          <w:tcPr>
            <w:tcW w:w="491" w:type="dxa"/>
            <w:noWrap/>
          </w:tcPr>
          <w:p w:rsidR="001F469E" w:rsidRPr="001F469E" w:rsidRDefault="001F469E" w:rsidP="001F469E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2"/>
          </w:tcPr>
          <w:p w:rsidR="001F469E" w:rsidRPr="001F469E" w:rsidRDefault="00D71666">
            <w:r>
              <w:t>To perform a flush: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CD1C68" w:rsidRPr="001F469E" w:rsidTr="00CD1C68">
        <w:trPr>
          <w:trHeight w:val="791"/>
        </w:trPr>
        <w:tc>
          <w:tcPr>
            <w:tcW w:w="491" w:type="dxa"/>
            <w:noWrap/>
          </w:tcPr>
          <w:p w:rsidR="00CD1C68" w:rsidRDefault="00CD1C68" w:rsidP="001F469E">
            <w:pPr>
              <w:rPr>
                <w:b/>
                <w:bCs/>
              </w:rPr>
            </w:pPr>
          </w:p>
        </w:tc>
        <w:tc>
          <w:tcPr>
            <w:tcW w:w="5848" w:type="dxa"/>
            <w:gridSpan w:val="2"/>
          </w:tcPr>
          <w:p w:rsidR="00CD1C68" w:rsidRPr="00CD1C68" w:rsidRDefault="00CD1C68">
            <w:pPr>
              <w:rPr>
                <w:i/>
              </w:rPr>
            </w:pPr>
            <w:r>
              <w:rPr>
                <w:i/>
              </w:rPr>
              <w:t>Always maintain a positive pressure technique when flushing by clamping the line while still flushing. Line needs to be flushed every 72 hours.</w:t>
            </w:r>
          </w:p>
        </w:tc>
        <w:tc>
          <w:tcPr>
            <w:tcW w:w="748" w:type="dxa"/>
            <w:noWrap/>
          </w:tcPr>
          <w:p w:rsidR="00CD1C68" w:rsidRPr="001F469E" w:rsidRDefault="00CD1C68"/>
        </w:tc>
        <w:tc>
          <w:tcPr>
            <w:tcW w:w="1361" w:type="dxa"/>
            <w:noWrap/>
          </w:tcPr>
          <w:p w:rsidR="00CD1C68" w:rsidRPr="001F469E" w:rsidRDefault="00CD1C68"/>
        </w:tc>
      </w:tr>
      <w:tr w:rsidR="001F469E" w:rsidRPr="001F469E" w:rsidTr="00CD1C68">
        <w:trPr>
          <w:trHeight w:val="440"/>
        </w:trPr>
        <w:tc>
          <w:tcPr>
            <w:tcW w:w="491" w:type="dxa"/>
            <w:noWrap/>
          </w:tcPr>
          <w:p w:rsidR="001F469E" w:rsidRPr="001F469E" w:rsidRDefault="00CD1C68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848" w:type="dxa"/>
            <w:gridSpan w:val="2"/>
          </w:tcPr>
          <w:p w:rsidR="001F469E" w:rsidRPr="001F469E" w:rsidRDefault="00CD1C68">
            <w:r>
              <w:t>Perform hand hygiene.  Apply non-sterile gloves.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CD1C68">
        <w:trPr>
          <w:trHeight w:val="350"/>
        </w:trPr>
        <w:tc>
          <w:tcPr>
            <w:tcW w:w="491" w:type="dxa"/>
            <w:noWrap/>
          </w:tcPr>
          <w:p w:rsidR="001F469E" w:rsidRPr="001F469E" w:rsidRDefault="00CD1C68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48" w:type="dxa"/>
            <w:gridSpan w:val="2"/>
          </w:tcPr>
          <w:p w:rsidR="001F469E" w:rsidRPr="001F469E" w:rsidRDefault="00CD1C68">
            <w:r>
              <w:t>Ensure clamps are closed.  Remove old luer lock plugs while maintaining sterility to lumen ends.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360"/>
        </w:trPr>
        <w:tc>
          <w:tcPr>
            <w:tcW w:w="491" w:type="dxa"/>
            <w:noWrap/>
          </w:tcPr>
          <w:p w:rsidR="001F469E" w:rsidRPr="001F469E" w:rsidRDefault="00CD1C68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5848" w:type="dxa"/>
            <w:gridSpan w:val="2"/>
          </w:tcPr>
          <w:p w:rsidR="001F469E" w:rsidRPr="001F469E" w:rsidRDefault="00CD1C68" w:rsidP="00CD1C68">
            <w:r>
              <w:t>Vigorously scrub each hub of the catheter with a new alcohol prep pad per lumen.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D71666">
        <w:trPr>
          <w:trHeight w:val="408"/>
        </w:trPr>
        <w:tc>
          <w:tcPr>
            <w:tcW w:w="491" w:type="dxa"/>
            <w:noWrap/>
          </w:tcPr>
          <w:p w:rsidR="001F469E" w:rsidRPr="001F469E" w:rsidRDefault="00CD1C68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48" w:type="dxa"/>
            <w:gridSpan w:val="2"/>
          </w:tcPr>
          <w:p w:rsidR="001F469E" w:rsidRPr="001F469E" w:rsidRDefault="00CD1C68">
            <w:r>
              <w:t>Apply at least a 10ml syringe and withdraw at least 3-5ml of blood/fluid, ensuring the previously instilled heparin is removed.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CD1C68">
        <w:trPr>
          <w:trHeight w:val="602"/>
        </w:trPr>
        <w:tc>
          <w:tcPr>
            <w:tcW w:w="491" w:type="dxa"/>
            <w:noWrap/>
          </w:tcPr>
          <w:p w:rsidR="001F469E" w:rsidRPr="001F469E" w:rsidRDefault="00CD1C68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848" w:type="dxa"/>
            <w:gridSpan w:val="2"/>
          </w:tcPr>
          <w:p w:rsidR="001F469E" w:rsidRPr="001F469E" w:rsidRDefault="00CD1C68">
            <w:r>
              <w:t>Flush each lumen vigorously using a pulsatile technique with 10 ml 0.9%NS.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3E645E">
        <w:trPr>
          <w:trHeight w:val="350"/>
        </w:trPr>
        <w:tc>
          <w:tcPr>
            <w:tcW w:w="491" w:type="dxa"/>
            <w:noWrap/>
          </w:tcPr>
          <w:p w:rsidR="001F469E" w:rsidRPr="001F469E" w:rsidRDefault="00CD1C68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848" w:type="dxa"/>
            <w:gridSpan w:val="2"/>
          </w:tcPr>
          <w:p w:rsidR="001F469E" w:rsidRPr="001F469E" w:rsidRDefault="00CD1C68">
            <w:r>
              <w:t>Flush with heparin (1000units/ml concentration) as per lumen</w:t>
            </w:r>
            <w:r w:rsidR="00C82817">
              <w:t>.</w:t>
            </w:r>
          </w:p>
        </w:tc>
        <w:tc>
          <w:tcPr>
            <w:tcW w:w="748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CD1C68" w:rsidRPr="001F469E" w:rsidTr="00D71666">
        <w:trPr>
          <w:trHeight w:val="510"/>
        </w:trPr>
        <w:tc>
          <w:tcPr>
            <w:tcW w:w="491" w:type="dxa"/>
            <w:noWrap/>
          </w:tcPr>
          <w:p w:rsidR="00CD1C68" w:rsidRDefault="00CD1C68" w:rsidP="001F469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848" w:type="dxa"/>
            <w:gridSpan w:val="2"/>
          </w:tcPr>
          <w:p w:rsidR="00CD1C68" w:rsidRPr="001F469E" w:rsidRDefault="00C82817">
            <w:r>
              <w:t>Apply new luer lock plugs to each lumen.  Ensure clamps remain clamped.</w:t>
            </w:r>
          </w:p>
        </w:tc>
        <w:tc>
          <w:tcPr>
            <w:tcW w:w="748" w:type="dxa"/>
            <w:noWrap/>
          </w:tcPr>
          <w:p w:rsidR="00CD1C68" w:rsidRPr="001F469E" w:rsidRDefault="00CD1C68"/>
        </w:tc>
        <w:tc>
          <w:tcPr>
            <w:tcW w:w="1361" w:type="dxa"/>
            <w:noWrap/>
          </w:tcPr>
          <w:p w:rsidR="00CD1C68" w:rsidRPr="001F469E" w:rsidRDefault="00CD1C68"/>
        </w:tc>
      </w:tr>
      <w:tr w:rsidR="001F469E" w:rsidRPr="001F469E" w:rsidTr="001F469E">
        <w:trPr>
          <w:trHeight w:val="480"/>
        </w:trPr>
        <w:tc>
          <w:tcPr>
            <w:tcW w:w="49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  <w:tc>
          <w:tcPr>
            <w:tcW w:w="5848" w:type="dxa"/>
            <w:gridSpan w:val="2"/>
            <w:hideMark/>
          </w:tcPr>
          <w:p w:rsidR="001F469E" w:rsidRPr="001F469E" w:rsidRDefault="001F469E"/>
        </w:tc>
        <w:tc>
          <w:tcPr>
            <w:tcW w:w="748" w:type="dxa"/>
            <w:noWrap/>
            <w:hideMark/>
          </w:tcPr>
          <w:p w:rsidR="001F469E" w:rsidRPr="001F469E" w:rsidRDefault="001F469E"/>
        </w:tc>
        <w:tc>
          <w:tcPr>
            <w:tcW w:w="1361" w:type="dxa"/>
            <w:noWrap/>
            <w:hideMark/>
          </w:tcPr>
          <w:p w:rsidR="001F469E" w:rsidRPr="001F469E" w:rsidRDefault="001F469E">
            <w:r w:rsidRPr="001F469E">
              <w:t> </w:t>
            </w:r>
          </w:p>
        </w:tc>
      </w:tr>
      <w:tr w:rsidR="001F469E" w:rsidRPr="001F469E" w:rsidTr="001F469E">
        <w:trPr>
          <w:trHeight w:val="264"/>
        </w:trPr>
        <w:tc>
          <w:tcPr>
            <w:tcW w:w="8448" w:type="dxa"/>
            <w:gridSpan w:val="5"/>
            <w:noWrap/>
            <w:hideMark/>
          </w:tcPr>
          <w:p w:rsidR="001F469E" w:rsidRPr="001F469E" w:rsidRDefault="001F469E" w:rsidP="001F469E">
            <w:pPr>
              <w:rPr>
                <w:b/>
                <w:bCs/>
              </w:rPr>
            </w:pPr>
            <w:r w:rsidRPr="001F469E">
              <w:rPr>
                <w:b/>
                <w:bCs/>
              </w:rPr>
              <w:t>Nurse's Signature: ______________________    Validator's Signature: ____________________</w:t>
            </w:r>
          </w:p>
        </w:tc>
      </w:tr>
    </w:tbl>
    <w:p w:rsidR="00094D0C" w:rsidRDefault="00094D0C"/>
    <w:sectPr w:rsidR="00094D0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555" w:rsidRDefault="00657555" w:rsidP="00B66E74">
      <w:pPr>
        <w:spacing w:after="0" w:line="240" w:lineRule="auto"/>
      </w:pPr>
      <w:r>
        <w:separator/>
      </w:r>
    </w:p>
  </w:endnote>
  <w:endnote w:type="continuationSeparator" w:id="0">
    <w:p w:rsidR="00657555" w:rsidRDefault="00657555" w:rsidP="00B6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74" w:rsidRDefault="00B66E74">
    <w:pPr>
      <w:pStyle w:val="Footer"/>
    </w:pPr>
    <w:r>
      <w:t xml:space="preserve">Melissa Paulette, RN, BSN, OCN,Nov 2017;  </w:t>
    </w:r>
  </w:p>
  <w:p w:rsidR="00B66E74" w:rsidRDefault="00B66E74" w:rsidP="00B66E74">
    <w:r>
      <w:t>References: Thompson Mackey, Heather. 2017. Apheresis Catheters. Access Device Standards of Practice for Oncology Nursing.  Oncology Nurses Society. 75-78.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555" w:rsidRDefault="00657555" w:rsidP="00B66E74">
      <w:pPr>
        <w:spacing w:after="0" w:line="240" w:lineRule="auto"/>
      </w:pPr>
      <w:r>
        <w:separator/>
      </w:r>
    </w:p>
  </w:footnote>
  <w:footnote w:type="continuationSeparator" w:id="0">
    <w:p w:rsidR="00657555" w:rsidRDefault="00657555" w:rsidP="00B66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E"/>
    <w:rsid w:val="00094D0C"/>
    <w:rsid w:val="001F469E"/>
    <w:rsid w:val="003E645E"/>
    <w:rsid w:val="005C10B7"/>
    <w:rsid w:val="00657555"/>
    <w:rsid w:val="00A92997"/>
    <w:rsid w:val="00B66E74"/>
    <w:rsid w:val="00C82817"/>
    <w:rsid w:val="00CD1C68"/>
    <w:rsid w:val="00D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4A3509-E8C6-4998-B600-8BCE0CF7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74"/>
  </w:style>
  <w:style w:type="paragraph" w:styleId="Footer">
    <w:name w:val="footer"/>
    <w:basedOn w:val="Normal"/>
    <w:link w:val="FooterChar"/>
    <w:uiPriority w:val="99"/>
    <w:unhideWhenUsed/>
    <w:rsid w:val="00B6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74"/>
  </w:style>
  <w:style w:type="paragraph" w:styleId="BalloonText">
    <w:name w:val="Balloon Text"/>
    <w:basedOn w:val="Normal"/>
    <w:link w:val="BalloonTextChar"/>
    <w:uiPriority w:val="99"/>
    <w:semiHidden/>
    <w:unhideWhenUsed/>
    <w:rsid w:val="005C1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Day, Patricia</cp:lastModifiedBy>
  <cp:revision>2</cp:revision>
  <cp:lastPrinted>2020-10-02T16:14:00Z</cp:lastPrinted>
  <dcterms:created xsi:type="dcterms:W3CDTF">2020-10-02T16:15:00Z</dcterms:created>
  <dcterms:modified xsi:type="dcterms:W3CDTF">2020-10-02T16:15:00Z</dcterms:modified>
</cp:coreProperties>
</file>