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17234" w14:textId="0EB5B93E" w:rsidR="00D20AAB" w:rsidRDefault="00521DF0" w:rsidP="00521DF0">
      <w:r>
        <w:t xml:space="preserve">                                     </w:t>
      </w:r>
      <w:r w:rsidR="00B002B2">
        <w:t>IVP Cheat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1482"/>
        <w:gridCol w:w="2562"/>
      </w:tblGrid>
      <w:tr w:rsidR="00F63B05" w14:paraId="7FE699D1" w14:textId="77777777" w:rsidTr="00FC1A25">
        <w:tc>
          <w:tcPr>
            <w:tcW w:w="1801" w:type="dxa"/>
            <w:shd w:val="clear" w:color="auto" w:fill="F4B083" w:themeFill="accent2" w:themeFillTint="99"/>
          </w:tcPr>
          <w:p w14:paraId="1AE01B61" w14:textId="422083D4" w:rsidR="00F63B05" w:rsidRPr="00F63B05" w:rsidRDefault="00F63B05" w:rsidP="00B002B2">
            <w:pPr>
              <w:jc w:val="center"/>
              <w:rPr>
                <w:b/>
                <w:bCs/>
              </w:rPr>
            </w:pPr>
            <w:r w:rsidRPr="00F63B05">
              <w:rPr>
                <w:b/>
                <w:bCs/>
              </w:rPr>
              <w:t>Drug</w:t>
            </w:r>
          </w:p>
        </w:tc>
        <w:tc>
          <w:tcPr>
            <w:tcW w:w="1482" w:type="dxa"/>
            <w:shd w:val="clear" w:color="auto" w:fill="B4C6E7" w:themeFill="accent1" w:themeFillTint="66"/>
          </w:tcPr>
          <w:p w14:paraId="22871502" w14:textId="4D8984FF" w:rsidR="00F63B05" w:rsidRPr="00F63B05" w:rsidRDefault="00F63B05" w:rsidP="00B002B2">
            <w:pPr>
              <w:jc w:val="center"/>
              <w:rPr>
                <w:b/>
                <w:bCs/>
              </w:rPr>
            </w:pPr>
            <w:r w:rsidRPr="00F63B05">
              <w:rPr>
                <w:b/>
                <w:bCs/>
              </w:rPr>
              <w:t>Vials/Diluent</w:t>
            </w:r>
          </w:p>
        </w:tc>
        <w:tc>
          <w:tcPr>
            <w:tcW w:w="2562" w:type="dxa"/>
            <w:shd w:val="clear" w:color="auto" w:fill="A8D08D" w:themeFill="accent6" w:themeFillTint="99"/>
          </w:tcPr>
          <w:p w14:paraId="333DAD1E" w14:textId="2CB4BF5C" w:rsidR="00F63B05" w:rsidRPr="00F63B05" w:rsidRDefault="00F63B05" w:rsidP="00B002B2">
            <w:pPr>
              <w:jc w:val="center"/>
              <w:rPr>
                <w:b/>
                <w:bCs/>
              </w:rPr>
            </w:pPr>
            <w:r w:rsidRPr="00F63B05">
              <w:rPr>
                <w:b/>
                <w:bCs/>
              </w:rPr>
              <w:t xml:space="preserve">Administration </w:t>
            </w:r>
          </w:p>
        </w:tc>
      </w:tr>
      <w:tr w:rsidR="00F63B05" w14:paraId="6472404B" w14:textId="77777777" w:rsidTr="00FC1A25">
        <w:tc>
          <w:tcPr>
            <w:tcW w:w="1801" w:type="dxa"/>
          </w:tcPr>
          <w:p w14:paraId="4CA7F045" w14:textId="75DB65E1" w:rsidR="00F63B05" w:rsidRPr="00F63B05" w:rsidRDefault="00F63B05" w:rsidP="00F63B05">
            <w:pPr>
              <w:jc w:val="center"/>
              <w:rPr>
                <w:rFonts w:asciiTheme="majorHAnsi" w:hAnsiTheme="majorHAnsi" w:cstheme="majorHAnsi"/>
              </w:rPr>
            </w:pPr>
            <w:r w:rsidRPr="00F63B05">
              <w:rPr>
                <w:rFonts w:asciiTheme="majorHAnsi" w:hAnsiTheme="majorHAnsi" w:cstheme="majorHAnsi"/>
              </w:rPr>
              <w:t>Aprepitant (CINVANTI)</w:t>
            </w:r>
          </w:p>
        </w:tc>
        <w:tc>
          <w:tcPr>
            <w:tcW w:w="1482" w:type="dxa"/>
          </w:tcPr>
          <w:p w14:paraId="3C2CE05B" w14:textId="5B75B45C" w:rsidR="00F63B05" w:rsidRDefault="00F63B05" w:rsidP="00B90513">
            <w:pPr>
              <w:jc w:val="center"/>
              <w:rPr>
                <w:rFonts w:asciiTheme="majorHAnsi" w:hAnsiTheme="majorHAnsi" w:cstheme="majorHAnsi"/>
              </w:rPr>
            </w:pPr>
            <w:r w:rsidRPr="00F63B05">
              <w:rPr>
                <w:rFonts w:asciiTheme="majorHAnsi" w:hAnsiTheme="majorHAnsi" w:cstheme="majorHAnsi"/>
              </w:rPr>
              <w:t>7.2mg/mL</w:t>
            </w:r>
          </w:p>
          <w:p w14:paraId="4D951BDE" w14:textId="77777777" w:rsidR="00F63B05" w:rsidRDefault="00F63B05" w:rsidP="00B90513">
            <w:pPr>
              <w:jc w:val="center"/>
              <w:rPr>
                <w:rFonts w:asciiTheme="majorHAnsi" w:hAnsiTheme="majorHAnsi" w:cstheme="majorHAnsi"/>
              </w:rPr>
            </w:pPr>
          </w:p>
          <w:p w14:paraId="61B95EF5" w14:textId="55052E5C" w:rsidR="00F63B05" w:rsidRPr="00F63B05" w:rsidRDefault="00F63B05" w:rsidP="00B905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 dilution necessary</w:t>
            </w:r>
          </w:p>
        </w:tc>
        <w:tc>
          <w:tcPr>
            <w:tcW w:w="2562" w:type="dxa"/>
          </w:tcPr>
          <w:p w14:paraId="1F7CB951" w14:textId="149BD0F2" w:rsidR="00F63B05" w:rsidRPr="00F63B05" w:rsidRDefault="00F63B05" w:rsidP="00B90513">
            <w:pPr>
              <w:jc w:val="center"/>
              <w:rPr>
                <w:rFonts w:asciiTheme="majorHAnsi" w:hAnsiTheme="majorHAnsi" w:cstheme="majorHAnsi"/>
              </w:rPr>
            </w:pPr>
            <w:r w:rsidRPr="00F63B05">
              <w:rPr>
                <w:rFonts w:asciiTheme="majorHAnsi" w:hAnsiTheme="majorHAnsi" w:cstheme="majorHAnsi"/>
                <w:color w:val="474747"/>
                <w:shd w:val="clear" w:color="auto" w:fill="FFFFFF"/>
              </w:rPr>
              <w:t>IVP over 2 minutes approx. 30 minutes prior to chemotherapy. Flush line with NS before and after administration.</w:t>
            </w:r>
          </w:p>
        </w:tc>
      </w:tr>
      <w:tr w:rsidR="00F63B05" w14:paraId="7F0DD15D" w14:textId="77777777" w:rsidTr="00FC1A25">
        <w:tc>
          <w:tcPr>
            <w:tcW w:w="1801" w:type="dxa"/>
          </w:tcPr>
          <w:p w14:paraId="0E195AC3" w14:textId="1597F082" w:rsidR="00F63B05" w:rsidRPr="00F63B05" w:rsidRDefault="00F63B05" w:rsidP="00F63B05">
            <w:pPr>
              <w:jc w:val="center"/>
              <w:rPr>
                <w:rFonts w:asciiTheme="majorHAnsi" w:hAnsiTheme="majorHAnsi" w:cstheme="majorHAnsi"/>
              </w:rPr>
            </w:pPr>
            <w:r w:rsidRPr="00F63B05">
              <w:rPr>
                <w:rFonts w:asciiTheme="majorHAnsi" w:hAnsiTheme="majorHAnsi" w:cstheme="majorHAnsi"/>
              </w:rPr>
              <w:t>Dexamethasone</w:t>
            </w:r>
          </w:p>
        </w:tc>
        <w:tc>
          <w:tcPr>
            <w:tcW w:w="1482" w:type="dxa"/>
          </w:tcPr>
          <w:p w14:paraId="1804D05D" w14:textId="77777777" w:rsidR="00F63B05" w:rsidRDefault="00F63B05" w:rsidP="00B90513">
            <w:pPr>
              <w:jc w:val="center"/>
              <w:rPr>
                <w:rFonts w:asciiTheme="majorHAnsi" w:hAnsiTheme="majorHAnsi" w:cstheme="majorHAnsi"/>
              </w:rPr>
            </w:pPr>
            <w:r w:rsidRPr="00F63B05">
              <w:rPr>
                <w:rFonts w:asciiTheme="majorHAnsi" w:hAnsiTheme="majorHAnsi" w:cstheme="majorHAnsi"/>
              </w:rPr>
              <w:t>10 mg/mL or 4mg/mL</w:t>
            </w:r>
          </w:p>
          <w:p w14:paraId="035E4B38" w14:textId="77777777" w:rsidR="00F63B05" w:rsidRDefault="00F63B05" w:rsidP="00B90513">
            <w:pPr>
              <w:jc w:val="center"/>
              <w:rPr>
                <w:rFonts w:asciiTheme="majorHAnsi" w:hAnsiTheme="majorHAnsi" w:cstheme="majorHAnsi"/>
              </w:rPr>
            </w:pPr>
          </w:p>
          <w:p w14:paraId="7DBB9253" w14:textId="53785F5C" w:rsidR="00F63B05" w:rsidRPr="00F63B05" w:rsidRDefault="00F63B05" w:rsidP="00B905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 dilution necessary</w:t>
            </w:r>
          </w:p>
        </w:tc>
        <w:tc>
          <w:tcPr>
            <w:tcW w:w="2562" w:type="dxa"/>
          </w:tcPr>
          <w:p w14:paraId="1FE96FCB" w14:textId="16FF4492" w:rsidR="00F63B05" w:rsidRPr="00F63B05" w:rsidRDefault="00F63B05" w:rsidP="00B90513">
            <w:pPr>
              <w:jc w:val="center"/>
              <w:rPr>
                <w:rFonts w:asciiTheme="majorHAnsi" w:hAnsiTheme="majorHAnsi" w:cstheme="majorHAnsi"/>
              </w:rPr>
            </w:pPr>
            <w:r w:rsidRPr="00F63B05">
              <w:rPr>
                <w:rFonts w:asciiTheme="majorHAnsi" w:hAnsiTheme="majorHAnsi" w:cstheme="majorHAnsi"/>
                <w:color w:val="474747"/>
                <w:shd w:val="clear" w:color="auto" w:fill="FFFFFF"/>
              </w:rPr>
              <w:t>4 mg/mL or 10 mg/mL concentration IVP undiluted over ≥1 minute.</w:t>
            </w:r>
            <w:r w:rsidR="00BC1ED5">
              <w:rPr>
                <w:rFonts w:asciiTheme="majorHAnsi" w:hAnsiTheme="majorHAnsi" w:cstheme="majorHAnsi"/>
                <w:color w:val="474747"/>
                <w:shd w:val="clear" w:color="auto" w:fill="FFFFFF"/>
              </w:rPr>
              <w:t xml:space="preserve"> General rule is 10</w:t>
            </w:r>
            <w:r w:rsidR="00307EBC">
              <w:rPr>
                <w:rFonts w:asciiTheme="majorHAnsi" w:hAnsiTheme="majorHAnsi" w:cstheme="majorHAnsi"/>
                <w:color w:val="474747"/>
                <w:shd w:val="clear" w:color="auto" w:fill="FFFFFF"/>
              </w:rPr>
              <w:t xml:space="preserve"> </w:t>
            </w:r>
            <w:r w:rsidR="00BC1ED5">
              <w:rPr>
                <w:rFonts w:asciiTheme="majorHAnsi" w:hAnsiTheme="majorHAnsi" w:cstheme="majorHAnsi"/>
                <w:color w:val="474747"/>
                <w:shd w:val="clear" w:color="auto" w:fill="FFFFFF"/>
              </w:rPr>
              <w:t xml:space="preserve">mg </w:t>
            </w:r>
            <w:r w:rsidR="00FC1A25">
              <w:rPr>
                <w:rFonts w:asciiTheme="majorHAnsi" w:hAnsiTheme="majorHAnsi" w:cstheme="majorHAnsi"/>
                <w:color w:val="474747"/>
                <w:shd w:val="clear" w:color="auto" w:fill="FFFFFF"/>
              </w:rPr>
              <w:t xml:space="preserve">push over </w:t>
            </w:r>
            <w:r w:rsidR="00BC1ED5">
              <w:rPr>
                <w:rFonts w:asciiTheme="majorHAnsi" w:hAnsiTheme="majorHAnsi" w:cstheme="majorHAnsi"/>
                <w:color w:val="474747"/>
                <w:shd w:val="clear" w:color="auto" w:fill="FFFFFF"/>
              </w:rPr>
              <w:t xml:space="preserve">1 minute. </w:t>
            </w:r>
            <w:r w:rsidRPr="00F63B05">
              <w:rPr>
                <w:rFonts w:asciiTheme="majorHAnsi" w:hAnsiTheme="majorHAnsi" w:cstheme="majorHAnsi"/>
                <w:color w:val="474747"/>
                <w:shd w:val="clear" w:color="auto" w:fill="FFFFFF"/>
              </w:rPr>
              <w:t>Rapid administration of dexamethasone may be associated with perineal irritation.</w:t>
            </w:r>
            <w:r w:rsidR="00BC1ED5">
              <w:rPr>
                <w:rFonts w:asciiTheme="majorHAnsi" w:hAnsiTheme="majorHAnsi" w:cstheme="majorHAnsi"/>
                <w:color w:val="474747"/>
                <w:shd w:val="clear" w:color="auto" w:fill="FFFFFF"/>
              </w:rPr>
              <w:t xml:space="preserve"> Push over 3-5 minutes if itching occurs.</w:t>
            </w:r>
          </w:p>
        </w:tc>
      </w:tr>
      <w:tr w:rsidR="00F63B05" w14:paraId="1EB27EB0" w14:textId="77777777" w:rsidTr="00FC1A25">
        <w:tc>
          <w:tcPr>
            <w:tcW w:w="1801" w:type="dxa"/>
          </w:tcPr>
          <w:p w14:paraId="71963BD0" w14:textId="77777777" w:rsidR="00F63B05" w:rsidRPr="00F63B05" w:rsidRDefault="00F63B05" w:rsidP="00F63B05">
            <w:pPr>
              <w:jc w:val="center"/>
              <w:rPr>
                <w:rFonts w:asciiTheme="majorHAnsi" w:hAnsiTheme="majorHAnsi" w:cstheme="majorHAnsi"/>
              </w:rPr>
            </w:pPr>
            <w:r w:rsidRPr="00F63B05">
              <w:rPr>
                <w:rFonts w:asciiTheme="majorHAnsi" w:hAnsiTheme="majorHAnsi" w:cstheme="majorHAnsi"/>
              </w:rPr>
              <w:t>Diphenhydramine</w:t>
            </w:r>
          </w:p>
          <w:p w14:paraId="5025E42E" w14:textId="14914DDD" w:rsidR="00F63B05" w:rsidRPr="00F63B05" w:rsidRDefault="00F63B05" w:rsidP="00F63B05">
            <w:pPr>
              <w:jc w:val="center"/>
              <w:rPr>
                <w:rFonts w:asciiTheme="majorHAnsi" w:hAnsiTheme="majorHAnsi" w:cstheme="majorHAnsi"/>
              </w:rPr>
            </w:pPr>
            <w:r w:rsidRPr="00F63B05">
              <w:rPr>
                <w:rFonts w:asciiTheme="majorHAnsi" w:hAnsiTheme="majorHAnsi" w:cstheme="majorHAnsi"/>
              </w:rPr>
              <w:t>(BENADRYL)</w:t>
            </w:r>
          </w:p>
        </w:tc>
        <w:tc>
          <w:tcPr>
            <w:tcW w:w="1482" w:type="dxa"/>
          </w:tcPr>
          <w:p w14:paraId="3372E94B" w14:textId="77777777" w:rsidR="00F63B05" w:rsidRDefault="00F63B05" w:rsidP="00B90513">
            <w:pPr>
              <w:jc w:val="center"/>
              <w:rPr>
                <w:rFonts w:asciiTheme="majorHAnsi" w:hAnsiTheme="majorHAnsi" w:cstheme="majorHAnsi"/>
              </w:rPr>
            </w:pPr>
            <w:r w:rsidRPr="00F63B05">
              <w:rPr>
                <w:rFonts w:asciiTheme="majorHAnsi" w:hAnsiTheme="majorHAnsi" w:cstheme="majorHAnsi"/>
              </w:rPr>
              <w:t>50mg/mL</w:t>
            </w:r>
          </w:p>
          <w:p w14:paraId="17619636" w14:textId="77777777" w:rsidR="00F63B05" w:rsidRDefault="00F63B05" w:rsidP="00B90513">
            <w:pPr>
              <w:jc w:val="center"/>
              <w:rPr>
                <w:rFonts w:asciiTheme="majorHAnsi" w:hAnsiTheme="majorHAnsi" w:cstheme="majorHAnsi"/>
              </w:rPr>
            </w:pPr>
          </w:p>
          <w:p w14:paraId="58AF9B3E" w14:textId="15CC58C1" w:rsidR="00F63B05" w:rsidRPr="00F63B05" w:rsidRDefault="00F63B05" w:rsidP="00B905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 dilution necessary</w:t>
            </w:r>
          </w:p>
        </w:tc>
        <w:tc>
          <w:tcPr>
            <w:tcW w:w="2562" w:type="dxa"/>
          </w:tcPr>
          <w:p w14:paraId="0A92DC39" w14:textId="77777777" w:rsidR="00F63B05" w:rsidRDefault="00F63B05" w:rsidP="00B90513">
            <w:pPr>
              <w:jc w:val="center"/>
              <w:rPr>
                <w:rFonts w:asciiTheme="majorHAnsi" w:hAnsiTheme="majorHAnsi" w:cstheme="majorHAnsi"/>
                <w:color w:val="474747"/>
                <w:shd w:val="clear" w:color="auto" w:fill="FFFFFF"/>
              </w:rPr>
            </w:pPr>
            <w:r w:rsidRPr="00F63B05">
              <w:rPr>
                <w:rFonts w:asciiTheme="majorHAnsi" w:hAnsiTheme="majorHAnsi" w:cstheme="majorHAnsi"/>
                <w:color w:val="474747"/>
                <w:shd w:val="clear" w:color="auto" w:fill="FFFFFF"/>
              </w:rPr>
              <w:t>IVP at a rate ≤25 mg/minute.</w:t>
            </w:r>
          </w:p>
          <w:p w14:paraId="3F172D68" w14:textId="59F64A16" w:rsidR="00BC1ED5" w:rsidRDefault="00BC1ED5" w:rsidP="00B90513">
            <w:pPr>
              <w:jc w:val="center"/>
              <w:rPr>
                <w:rFonts w:asciiTheme="majorHAnsi" w:hAnsiTheme="majorHAnsi" w:cstheme="majorHAnsi"/>
                <w:color w:val="474747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474747"/>
                <w:shd w:val="clear" w:color="auto" w:fill="FFFFFF"/>
              </w:rPr>
              <w:t>12.5 mg</w:t>
            </w:r>
            <w:r w:rsidR="00307EBC">
              <w:rPr>
                <w:rFonts w:asciiTheme="majorHAnsi" w:hAnsiTheme="majorHAnsi" w:cstheme="majorHAnsi"/>
                <w:color w:val="474747"/>
                <w:shd w:val="clear" w:color="auto" w:fill="FFFFFF"/>
              </w:rPr>
              <w:t xml:space="preserve"> </w:t>
            </w:r>
            <w:r>
              <w:rPr>
                <w:rFonts w:asciiTheme="majorHAnsi" w:hAnsiTheme="majorHAnsi" w:cstheme="majorHAnsi"/>
                <w:color w:val="474747"/>
                <w:shd w:val="clear" w:color="auto" w:fill="FFFFFF"/>
              </w:rPr>
              <w:t>= 1 minute</w:t>
            </w:r>
          </w:p>
          <w:p w14:paraId="630E2813" w14:textId="58851EE8" w:rsidR="00BC1ED5" w:rsidRDefault="00BC1ED5" w:rsidP="00B90513">
            <w:pPr>
              <w:jc w:val="center"/>
              <w:rPr>
                <w:rFonts w:asciiTheme="majorHAnsi" w:hAnsiTheme="majorHAnsi" w:cstheme="majorHAnsi"/>
                <w:color w:val="474747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474747"/>
                <w:shd w:val="clear" w:color="auto" w:fill="FFFFFF"/>
              </w:rPr>
              <w:t>25 mg</w:t>
            </w:r>
            <w:r w:rsidR="00307EBC">
              <w:rPr>
                <w:rFonts w:asciiTheme="majorHAnsi" w:hAnsiTheme="majorHAnsi" w:cstheme="majorHAnsi"/>
                <w:color w:val="474747"/>
                <w:shd w:val="clear" w:color="auto" w:fill="FFFFFF"/>
              </w:rPr>
              <w:t xml:space="preserve"> </w:t>
            </w:r>
            <w:r>
              <w:rPr>
                <w:rFonts w:asciiTheme="majorHAnsi" w:hAnsiTheme="majorHAnsi" w:cstheme="majorHAnsi"/>
                <w:color w:val="474747"/>
                <w:shd w:val="clear" w:color="auto" w:fill="FFFFFF"/>
              </w:rPr>
              <w:t xml:space="preserve">= 1 </w:t>
            </w:r>
            <w:proofErr w:type="gramStart"/>
            <w:r>
              <w:rPr>
                <w:rFonts w:asciiTheme="majorHAnsi" w:hAnsiTheme="majorHAnsi" w:cstheme="majorHAnsi"/>
                <w:color w:val="474747"/>
                <w:shd w:val="clear" w:color="auto" w:fill="FFFFFF"/>
              </w:rPr>
              <w:t>minute</w:t>
            </w:r>
            <w:proofErr w:type="gramEnd"/>
          </w:p>
          <w:p w14:paraId="63E36DE4" w14:textId="05FFA039" w:rsidR="00BC1ED5" w:rsidRPr="00F63B05" w:rsidRDefault="00BC1ED5" w:rsidP="00B905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474747"/>
                <w:shd w:val="clear" w:color="auto" w:fill="FFFFFF"/>
              </w:rPr>
              <w:t>50 mg</w:t>
            </w:r>
            <w:r w:rsidR="00307EBC">
              <w:rPr>
                <w:rFonts w:asciiTheme="majorHAnsi" w:hAnsiTheme="majorHAnsi" w:cstheme="majorHAnsi"/>
                <w:color w:val="474747"/>
                <w:shd w:val="clear" w:color="auto" w:fill="FFFFFF"/>
              </w:rPr>
              <w:t xml:space="preserve"> </w:t>
            </w:r>
            <w:r>
              <w:rPr>
                <w:rFonts w:asciiTheme="majorHAnsi" w:hAnsiTheme="majorHAnsi" w:cstheme="majorHAnsi"/>
                <w:color w:val="474747"/>
                <w:shd w:val="clear" w:color="auto" w:fill="FFFFFF"/>
              </w:rPr>
              <w:t>= 2 minutes</w:t>
            </w:r>
          </w:p>
        </w:tc>
      </w:tr>
      <w:tr w:rsidR="00F63B05" w14:paraId="5959A6F0" w14:textId="77777777" w:rsidTr="00FC1A25">
        <w:tc>
          <w:tcPr>
            <w:tcW w:w="1801" w:type="dxa"/>
          </w:tcPr>
          <w:p w14:paraId="270B4948" w14:textId="31243F3D" w:rsidR="00F63B05" w:rsidRPr="00F63B05" w:rsidRDefault="00F63B05" w:rsidP="00F63B05">
            <w:pPr>
              <w:jc w:val="center"/>
              <w:rPr>
                <w:rFonts w:asciiTheme="majorHAnsi" w:hAnsiTheme="majorHAnsi" w:cstheme="majorHAnsi"/>
              </w:rPr>
            </w:pPr>
            <w:r w:rsidRPr="00F63B05">
              <w:rPr>
                <w:rFonts w:asciiTheme="majorHAnsi" w:hAnsiTheme="majorHAnsi" w:cstheme="majorHAnsi"/>
              </w:rPr>
              <w:t>Famotidine</w:t>
            </w:r>
          </w:p>
          <w:p w14:paraId="40B2FA15" w14:textId="453758C2" w:rsidR="00F63B05" w:rsidRPr="00F63B05" w:rsidRDefault="00F63B05" w:rsidP="00F63B05">
            <w:pPr>
              <w:jc w:val="center"/>
              <w:rPr>
                <w:rFonts w:asciiTheme="majorHAnsi" w:hAnsiTheme="majorHAnsi" w:cstheme="majorHAnsi"/>
              </w:rPr>
            </w:pPr>
            <w:r w:rsidRPr="00F63B05">
              <w:rPr>
                <w:rFonts w:asciiTheme="majorHAnsi" w:hAnsiTheme="majorHAnsi" w:cstheme="majorHAnsi"/>
              </w:rPr>
              <w:t>(PEPCID)</w:t>
            </w:r>
          </w:p>
        </w:tc>
        <w:tc>
          <w:tcPr>
            <w:tcW w:w="1482" w:type="dxa"/>
          </w:tcPr>
          <w:p w14:paraId="75D47769" w14:textId="77777777" w:rsidR="00F63B05" w:rsidRDefault="00F63B05" w:rsidP="00B90513">
            <w:pPr>
              <w:jc w:val="center"/>
              <w:rPr>
                <w:rFonts w:asciiTheme="majorHAnsi" w:hAnsiTheme="majorHAnsi" w:cstheme="majorHAnsi"/>
              </w:rPr>
            </w:pPr>
            <w:r w:rsidRPr="00F63B05">
              <w:rPr>
                <w:rFonts w:asciiTheme="majorHAnsi" w:hAnsiTheme="majorHAnsi" w:cstheme="majorHAnsi"/>
              </w:rPr>
              <w:t>10mg/mL</w:t>
            </w:r>
          </w:p>
          <w:p w14:paraId="5D928BF2" w14:textId="77777777" w:rsidR="00F63B05" w:rsidRDefault="00F63B05" w:rsidP="00B90513">
            <w:pPr>
              <w:jc w:val="center"/>
              <w:rPr>
                <w:rFonts w:asciiTheme="majorHAnsi" w:hAnsiTheme="majorHAnsi" w:cstheme="majorHAnsi"/>
              </w:rPr>
            </w:pPr>
          </w:p>
          <w:p w14:paraId="2D30D0CC" w14:textId="5A0FA13F" w:rsidR="00F63B05" w:rsidRPr="00F63B05" w:rsidRDefault="00F63B05" w:rsidP="00B905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 dilution necessary</w:t>
            </w:r>
          </w:p>
        </w:tc>
        <w:tc>
          <w:tcPr>
            <w:tcW w:w="2562" w:type="dxa"/>
          </w:tcPr>
          <w:p w14:paraId="44C6DB6E" w14:textId="5F46939F" w:rsidR="00F63B05" w:rsidRPr="00F63B05" w:rsidRDefault="00F63B05" w:rsidP="00B90513">
            <w:pPr>
              <w:jc w:val="center"/>
              <w:rPr>
                <w:rFonts w:asciiTheme="majorHAnsi" w:hAnsiTheme="majorHAnsi" w:cstheme="majorHAnsi"/>
              </w:rPr>
            </w:pPr>
            <w:r w:rsidRPr="00F63B05">
              <w:rPr>
                <w:rFonts w:asciiTheme="majorHAnsi" w:hAnsiTheme="majorHAnsi" w:cstheme="majorHAnsi"/>
                <w:color w:val="474747"/>
                <w:shd w:val="clear" w:color="auto" w:fill="FFFFFF"/>
              </w:rPr>
              <w:t>IVP over at least 2 minutes.</w:t>
            </w:r>
          </w:p>
        </w:tc>
      </w:tr>
      <w:tr w:rsidR="00F63B05" w14:paraId="5D1F5B2F" w14:textId="77777777" w:rsidTr="00FC1A25">
        <w:tc>
          <w:tcPr>
            <w:tcW w:w="1801" w:type="dxa"/>
          </w:tcPr>
          <w:p w14:paraId="5F663B93" w14:textId="4F97148D" w:rsidR="00F63B05" w:rsidRPr="00F63B05" w:rsidRDefault="00F63B05" w:rsidP="00F63B05">
            <w:pPr>
              <w:jc w:val="center"/>
              <w:rPr>
                <w:rFonts w:asciiTheme="majorHAnsi" w:hAnsiTheme="majorHAnsi" w:cstheme="majorHAnsi"/>
              </w:rPr>
            </w:pPr>
            <w:r w:rsidRPr="00F63B05">
              <w:rPr>
                <w:rFonts w:asciiTheme="majorHAnsi" w:hAnsiTheme="majorHAnsi" w:cstheme="majorHAnsi"/>
              </w:rPr>
              <w:t>Palonsetron (ALOXI)</w:t>
            </w:r>
          </w:p>
        </w:tc>
        <w:tc>
          <w:tcPr>
            <w:tcW w:w="1482" w:type="dxa"/>
          </w:tcPr>
          <w:p w14:paraId="0D776968" w14:textId="77777777" w:rsidR="00F63B05" w:rsidRDefault="00F63B05" w:rsidP="00B90513">
            <w:pPr>
              <w:jc w:val="center"/>
              <w:rPr>
                <w:rFonts w:asciiTheme="majorHAnsi" w:hAnsiTheme="majorHAnsi" w:cstheme="majorHAnsi"/>
              </w:rPr>
            </w:pPr>
            <w:r w:rsidRPr="00F63B05">
              <w:rPr>
                <w:rFonts w:asciiTheme="majorHAnsi" w:hAnsiTheme="majorHAnsi" w:cstheme="majorHAnsi"/>
              </w:rPr>
              <w:t>0.25mg/5mL</w:t>
            </w:r>
          </w:p>
          <w:p w14:paraId="3BD8305C" w14:textId="77777777" w:rsidR="00F63B05" w:rsidRDefault="00F63B05" w:rsidP="00B90513">
            <w:pPr>
              <w:jc w:val="center"/>
              <w:rPr>
                <w:rFonts w:asciiTheme="majorHAnsi" w:hAnsiTheme="majorHAnsi" w:cstheme="majorHAnsi"/>
              </w:rPr>
            </w:pPr>
          </w:p>
          <w:p w14:paraId="70084FF0" w14:textId="6FC41F9F" w:rsidR="00F63B05" w:rsidRPr="00F63B05" w:rsidRDefault="00F63B05" w:rsidP="00B905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 dilution necessary</w:t>
            </w:r>
          </w:p>
        </w:tc>
        <w:tc>
          <w:tcPr>
            <w:tcW w:w="2562" w:type="dxa"/>
          </w:tcPr>
          <w:p w14:paraId="5FEC084C" w14:textId="48F9372C" w:rsidR="00F63B05" w:rsidRPr="00F63B05" w:rsidRDefault="00F63B05" w:rsidP="00B90513">
            <w:pPr>
              <w:pStyle w:val="NormalWeb"/>
              <w:shd w:val="clear" w:color="auto" w:fill="FFFFFF"/>
              <w:spacing w:before="60" w:beforeAutospacing="0" w:after="120" w:afterAutospacing="0"/>
              <w:jc w:val="center"/>
              <w:rPr>
                <w:rFonts w:asciiTheme="majorHAnsi" w:hAnsiTheme="majorHAnsi" w:cstheme="majorHAnsi"/>
                <w:color w:val="474747"/>
                <w:sz w:val="22"/>
                <w:szCs w:val="22"/>
              </w:rPr>
            </w:pPr>
            <w:r w:rsidRPr="00F63B05">
              <w:rPr>
                <w:rFonts w:asciiTheme="majorHAnsi" w:hAnsiTheme="majorHAnsi" w:cstheme="majorHAnsi"/>
                <w:color w:val="474747"/>
                <w:sz w:val="22"/>
                <w:szCs w:val="22"/>
              </w:rPr>
              <w:t xml:space="preserve">IVP over 30 seconds at least </w:t>
            </w:r>
            <w:r w:rsidRPr="00F63B05">
              <w:rPr>
                <w:rFonts w:asciiTheme="majorHAnsi" w:hAnsiTheme="majorHAnsi" w:cstheme="majorHAnsi"/>
                <w:color w:val="474747"/>
                <w:sz w:val="22"/>
                <w:szCs w:val="22"/>
                <w:shd w:val="clear" w:color="auto" w:fill="FFFFFF"/>
              </w:rPr>
              <w:t>30 minutes prior to chemotherapy.</w:t>
            </w:r>
            <w:r>
              <w:rPr>
                <w:rFonts w:asciiTheme="majorHAnsi" w:hAnsiTheme="majorHAnsi" w:cstheme="majorHAnsi"/>
                <w:color w:val="474747"/>
                <w:sz w:val="22"/>
                <w:szCs w:val="22"/>
                <w:shd w:val="clear" w:color="auto" w:fill="FFFFFF"/>
              </w:rPr>
              <w:t xml:space="preserve"> </w:t>
            </w:r>
            <w:r w:rsidRPr="00F63B05">
              <w:rPr>
                <w:rFonts w:asciiTheme="majorHAnsi" w:hAnsiTheme="majorHAnsi" w:cstheme="majorHAnsi"/>
                <w:color w:val="474747"/>
                <w:sz w:val="22"/>
                <w:szCs w:val="22"/>
                <w:shd w:val="clear" w:color="auto" w:fill="FFFFFF"/>
              </w:rPr>
              <w:t>Flush line with NS before and after</w:t>
            </w:r>
            <w:r>
              <w:rPr>
                <w:rFonts w:asciiTheme="majorHAnsi" w:hAnsiTheme="majorHAnsi" w:cstheme="majorHAnsi"/>
                <w:color w:val="474747"/>
                <w:sz w:val="22"/>
                <w:szCs w:val="22"/>
                <w:shd w:val="clear" w:color="auto" w:fill="FFFFFF"/>
              </w:rPr>
              <w:t xml:space="preserve"> </w:t>
            </w:r>
            <w:r w:rsidRPr="00F63B05">
              <w:rPr>
                <w:rFonts w:asciiTheme="majorHAnsi" w:hAnsiTheme="majorHAnsi" w:cstheme="majorHAnsi"/>
                <w:color w:val="474747"/>
                <w:sz w:val="22"/>
                <w:szCs w:val="22"/>
                <w:shd w:val="clear" w:color="auto" w:fill="FFFFFF"/>
              </w:rPr>
              <w:t xml:space="preserve">administration. </w:t>
            </w:r>
            <w:r w:rsidRPr="00F63B05">
              <w:rPr>
                <w:rFonts w:asciiTheme="majorHAnsi" w:hAnsiTheme="majorHAnsi" w:cstheme="majorHAnsi"/>
                <w:color w:val="474747"/>
                <w:sz w:val="22"/>
                <w:szCs w:val="22"/>
              </w:rPr>
              <w:t>Do not mix with other medications.</w:t>
            </w:r>
          </w:p>
          <w:p w14:paraId="09EFACB7" w14:textId="77777777" w:rsidR="00F63B05" w:rsidRPr="00F63B05" w:rsidRDefault="00F63B05" w:rsidP="00B90513">
            <w:pPr>
              <w:pStyle w:val="NormalWeb"/>
              <w:shd w:val="clear" w:color="auto" w:fill="FFFFFF"/>
              <w:spacing w:before="60" w:beforeAutospacing="0" w:after="120" w:afterAutospacing="0"/>
              <w:ind w:left="480" w:hanging="48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04CA426A" w14:textId="5B70DD07" w:rsidR="00B002B2" w:rsidRDefault="00B002B2"/>
    <w:sectPr w:rsidR="00B00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2B2"/>
    <w:rsid w:val="0017412F"/>
    <w:rsid w:val="00307EBC"/>
    <w:rsid w:val="004656AC"/>
    <w:rsid w:val="00521DF0"/>
    <w:rsid w:val="00B002B2"/>
    <w:rsid w:val="00B90513"/>
    <w:rsid w:val="00BC1ED5"/>
    <w:rsid w:val="00D20AAB"/>
    <w:rsid w:val="00F63B05"/>
    <w:rsid w:val="00FC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CA2E3"/>
  <w15:chartTrackingRefBased/>
  <w15:docId w15:val="{30CF3262-6537-4C05-B7A6-12B0C1BA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0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5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Health System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Westrick, Amanda</dc:creator>
  <cp:keywords/>
  <dc:description/>
  <cp:lastModifiedBy>Westrick, Amanda</cp:lastModifiedBy>
  <cp:revision>3</cp:revision>
  <dcterms:created xsi:type="dcterms:W3CDTF">2021-12-21T18:01:00Z</dcterms:created>
  <dcterms:modified xsi:type="dcterms:W3CDTF">2021-12-21T18:02:00Z</dcterms:modified>
</cp:coreProperties>
</file>